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9" w:rsidRPr="00F67779" w:rsidRDefault="00F67779" w:rsidP="00F67779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42B"/>
          <w:sz w:val="32"/>
          <w:szCs w:val="32"/>
          <w:lang w:eastAsia="ru-RU"/>
        </w:rPr>
      </w:pPr>
      <w:r w:rsidRPr="00F67779">
        <w:rPr>
          <w:rFonts w:ascii="Times New Roman" w:eastAsia="Times New Roman" w:hAnsi="Times New Roman" w:cs="Times New Roman"/>
          <w:b/>
          <w:bCs/>
          <w:color w:val="3A342B"/>
          <w:sz w:val="32"/>
          <w:szCs w:val="32"/>
          <w:lang w:eastAsia="ru-RU"/>
        </w:rPr>
        <w:t>Как научить ребенка безопасному поведению </w:t>
      </w:r>
      <w:r w:rsidRPr="00F67779">
        <w:rPr>
          <w:rFonts w:ascii="Times New Roman" w:eastAsia="Times New Roman" w:hAnsi="Times New Roman" w:cs="Times New Roman"/>
          <w:b/>
          <w:bCs/>
          <w:color w:val="3A342B"/>
          <w:sz w:val="32"/>
          <w:szCs w:val="32"/>
          <w:lang w:eastAsia="ru-RU"/>
        </w:rPr>
        <w:br/>
        <w:t>на дороге</w:t>
      </w:r>
    </w:p>
    <w:p w:rsidR="00F67779" w:rsidRPr="00F67779" w:rsidRDefault="00F67779" w:rsidP="00F67779">
      <w:pPr>
        <w:shd w:val="clear" w:color="auto" w:fill="FFFFFF"/>
        <w:spacing w:after="225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</w:pPr>
      <w:r w:rsidRPr="00F67779"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  <w:t>Ничто не действует в младых душах детских сильнее всеобщей власти примера, </w:t>
      </w:r>
      <w:r w:rsidRPr="00F67779"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  <w:br/>
        <w:t xml:space="preserve">а между другими примерами ни сей другой в них не </w:t>
      </w:r>
      <w:proofErr w:type="spellStart"/>
      <w:r w:rsidRPr="00F67779"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  <w:t>впечатлевается</w:t>
      </w:r>
      <w:proofErr w:type="spellEnd"/>
      <w:r w:rsidRPr="00F67779"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  <w:t xml:space="preserve"> глубже </w:t>
      </w:r>
      <w:r w:rsidRPr="00F67779"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  <w:br/>
        <w:t>и тверже примера родителей.</w:t>
      </w:r>
      <w:r w:rsidRPr="00F67779">
        <w:rPr>
          <w:rFonts w:ascii="Times New Roman" w:eastAsia="Times New Roman" w:hAnsi="Times New Roman" w:cs="Times New Roman"/>
          <w:bCs/>
          <w:color w:val="3A342B"/>
          <w:sz w:val="28"/>
          <w:szCs w:val="28"/>
          <w:lang w:eastAsia="ru-RU"/>
        </w:rPr>
        <w:br/>
        <w:t>Н. И. Новиков</w:t>
      </w:r>
    </w:p>
    <w:p w:rsidR="00F67779" w:rsidRPr="00F67779" w:rsidRDefault="00F67779" w:rsidP="00F6777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</w:pP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 xml:space="preserve">Прежде </w:t>
      </w:r>
      <w:proofErr w:type="gramStart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всего</w:t>
      </w:r>
      <w:proofErr w:type="gramEnd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 xml:space="preserve"> это не просто! 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– могут создать у него привычки.</w:t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br/>
        <w:t>Целесообразно создавать у детей четыре вида навыков. Первый – навык наблюдения. Ребенок должен научиться видеть предметы, закрывающие обзор проезжей части, как «предметы опасные» или «предметы, скрывающие опасность».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– могу не заметить опасность!»</w:t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br/>
        <w:t xml:space="preserve">Родители должны показать ребенку с тротуара через дорогу автобус, на который можно было бы успеть, и рассказать ему один-два случая, когда пешеходы (или дети), стремясь успеть на автобус, не замечали приближающийся транспорт и попадали под него. Тогда, возможно, ребенок </w:t>
      </w:r>
      <w:proofErr w:type="gramStart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будет наблюдать внимательнее и</w:t>
      </w:r>
      <w:proofErr w:type="gramEnd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 xml:space="preserve"> будет видеть автобус через дорогу не только как автобус, нужный ему, но и как автобус, отвлекающий внимание от опасности.</w:t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br/>
        <w:t>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перекрестка неожиданно может появиться транспорт.</w:t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br/>
        <w:t xml:space="preserve">Второй – «навык сопротивления» волнению или спешке. Когда ребенок спешит или взволнован, больше всего вероятность, что он забудет обо всем и будет действовать по привычке (а привычки, напомним, формируются в битовой среде!). Поэтому, ступая на проезжую часть, спешку или волнение надо оставить на тротуаре. При переходе – полное спокойствие, никакой спешки. Этот навык надо тренировать у ребенка личным примером родителей. Надо </w:t>
      </w:r>
      <w:proofErr w:type="gramStart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научиться себе говорить</w:t>
      </w:r>
      <w:proofErr w:type="gramEnd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: «Петя, не спеши, минута не поможет».</w:t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br/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lastRenderedPageBreak/>
        <w:t xml:space="preserve">Третий – навык «переключения на проезжую часть». 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 разных мира, в каждом из которых свои законы. В первом ребенок проводит львиную долю своего времени и </w:t>
      </w:r>
      <w:proofErr w:type="spellStart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натренировывает</w:t>
      </w:r>
      <w:proofErr w:type="spellEnd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 xml:space="preserve"> привычки. Во втором ребенок находится ничтожное время. Если бордюрный камень тротуара – граница, за которой бытовые навыки не пригодны, надо научить ребенка замечать эту границу: замедлять движение, останавливаться, </w:t>
      </w:r>
      <w:proofErr w:type="gramStart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выдерживать</w:t>
      </w:r>
      <w:proofErr w:type="gramEnd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 xml:space="preserve"> хотя бы небольшую паузу для психологического переключения в связи с переходом в опасную зону.</w:t>
      </w:r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br/>
        <w:t xml:space="preserve">Четвертый – навык «переключения на самоконтроль». Ребенок в быту привык двигаться автоматически, на основе привычек: вижу –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проезжей части смертельно опасно! Значит, на проезжей части нужно следить за собой, участвовать в движении, в оценке обстановки не только глазами, но и мыслями. Не отвлекаться </w:t>
      </w:r>
      <w:proofErr w:type="gramStart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>10–15</w:t>
      </w:r>
      <w:proofErr w:type="gramEnd"/>
      <w:r w:rsidRPr="00F67779">
        <w:rPr>
          <w:rFonts w:ascii="Times New Roman" w:eastAsia="Times New Roman" w:hAnsi="Times New Roman" w:cs="Times New Roman"/>
          <w:color w:val="3A342B"/>
          <w:sz w:val="28"/>
          <w:szCs w:val="28"/>
          <w:lang w:eastAsia="ru-RU"/>
        </w:rPr>
        <w:t xml:space="preserve"> с, которые требуются для перехода проезжей части.</w:t>
      </w:r>
    </w:p>
    <w:p w:rsidR="00134BD7" w:rsidRPr="00F67779" w:rsidRDefault="00134BD7" w:rsidP="00F67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779" w:rsidRPr="00F67779" w:rsidRDefault="00F677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7779" w:rsidRPr="00F67779" w:rsidSect="0013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79"/>
    <w:rsid w:val="00134BD7"/>
    <w:rsid w:val="00F6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7"/>
  </w:style>
  <w:style w:type="paragraph" w:styleId="3">
    <w:name w:val="heading 3"/>
    <w:basedOn w:val="a"/>
    <w:link w:val="30"/>
    <w:uiPriority w:val="9"/>
    <w:qFormat/>
    <w:rsid w:val="00F67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67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77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2019-10-06T06:33:00Z</dcterms:created>
  <dcterms:modified xsi:type="dcterms:W3CDTF">2019-10-06T06:36:00Z</dcterms:modified>
</cp:coreProperties>
</file>